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570" w:firstLineChars="800"/>
        <w:jc w:val="both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 xml:space="preserve">南电校发[2018]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b/>
          <w:sz w:val="32"/>
          <w:szCs w:val="32"/>
        </w:rPr>
        <w:t>号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四川南充广播电视大学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关于举办首届“桃李杯”乒乓比赛的通知</w:t>
      </w:r>
    </w:p>
    <w:p>
      <w:pPr>
        <w:jc w:val="both"/>
        <w:rPr>
          <w:rFonts w:hint="eastAsia"/>
          <w:sz w:val="24"/>
          <w:szCs w:val="24"/>
          <w:lang w:eastAsia="zh-CN"/>
        </w:rPr>
      </w:pPr>
    </w:p>
    <w:p>
      <w:pPr>
        <w:jc w:val="both"/>
        <w:rPr>
          <w:rFonts w:hint="eastAsia"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南充电大直属部、奥鹏学习中心、重大网院南充校外学习中心：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为全面贯彻党的十九大精神，努力办好网络教育，丰富学生校园文化生活，培养学生积极进取，勇敢拼搏的精神和互帮互助、团结友爱的集体荣誉感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南充电大直属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、奥鹏教育南充学习中心、重庆大学网络教育学院南充校外学习中心联合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办南充电大首届桃李杯乒乓球比赛。现将有关事宜通知如下：</w:t>
      </w:r>
    </w:p>
    <w:p>
      <w:pPr>
        <w:numPr>
          <w:ilvl w:val="0"/>
          <w:numId w:val="1"/>
        </w:num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比赛时间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2018年5月19、20日两天（周末）</w:t>
      </w:r>
    </w:p>
    <w:p>
      <w:pPr>
        <w:numPr>
          <w:ilvl w:val="0"/>
          <w:numId w:val="1"/>
        </w:numPr>
        <w:ind w:left="0" w:leftChars="0" w:firstLine="60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比赛地点</w:t>
      </w:r>
    </w:p>
    <w:p>
      <w:pPr>
        <w:numPr>
          <w:ilvl w:val="0"/>
          <w:numId w:val="0"/>
        </w:numPr>
        <w:ind w:left="600" w:leftChars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南充广播电视大学学术厅（六楼）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三、比赛项目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1、团体赛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2、男子单打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3、女子单打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四、报名参赛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报名资格。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籍的电大学生、奥鹏教育南充学习中心合作高校在籍学生，重庆大学网络教育学院南充校外学习中心在籍学生均可报名参加。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2、团体比赛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直属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专业大类组队（组队报名不少于3个队）；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奥鹏学习中心以合作高校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组队；重庆大学网络教育学院南充校外学习中心单独组队，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每队不多于5人。各队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向组委会提交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《电大首届桃李杯乒乓球团体比赛报名表》（附件1）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3、单项比赛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由参赛选手个人填写《电大首届桃李杯乒乓球单项比赛报名表》（附件2）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4、报名截止时间：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4月25日18点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五、奖励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团体比赛设一等奖1个，二等奖1个，三等奖2个。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单项比赛设一等奖1个，二等奖2个，三等奖4个。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六、比赛设立组委会</w:t>
      </w:r>
    </w:p>
    <w:p>
      <w:pPr>
        <w:spacing w:line="540" w:lineRule="atLeast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组委会主任：昝平</w:t>
      </w:r>
    </w:p>
    <w:p>
      <w:pPr>
        <w:spacing w:line="540" w:lineRule="atLeast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组委会副主任：王宇平、王旗</w:t>
      </w:r>
    </w:p>
    <w:p>
      <w:pPr>
        <w:spacing w:line="540" w:lineRule="atLeast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组委会秘书长：易新</w:t>
      </w:r>
    </w:p>
    <w:p>
      <w:pPr>
        <w:spacing w:line="540" w:lineRule="atLeast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组委会成员：唐伦、彭光源、王维、张玉萍、张文军、游华奎、何茜、潘菁、宋燕明</w:t>
      </w:r>
    </w:p>
    <w:p>
      <w:pPr>
        <w:spacing w:line="540" w:lineRule="atLeast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组委会设在奥鹏学习中心，由易新负责具体事务</w:t>
      </w:r>
    </w:p>
    <w:p>
      <w:pPr>
        <w:spacing w:line="540" w:lineRule="atLeast"/>
        <w:ind w:firstLine="640" w:firstLineChars="200"/>
        <w:jc w:val="both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附件：1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eastAsia="zh-CN"/>
        </w:rPr>
        <w:t>四川南充广播电视大学乒乓球比赛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</w:rPr>
        <w:t>竞赛规程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eastAsia="zh-CN"/>
        </w:rPr>
        <w:t>》</w:t>
      </w:r>
    </w:p>
    <w:p>
      <w:pPr>
        <w:spacing w:line="540" w:lineRule="atLeast"/>
        <w:ind w:firstLine="1600" w:firstLineChars="5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2.《电大首届桃李杯乒乓球团体比赛报名表》</w:t>
      </w:r>
    </w:p>
    <w:p>
      <w:pPr>
        <w:spacing w:line="540" w:lineRule="atLeast"/>
        <w:ind w:firstLine="1600" w:firstLineChars="5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3.《电大首届桃李杯乒乓球比赛单项比赛报名表》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四川南充广播电视大学</w:t>
      </w:r>
    </w:p>
    <w:p>
      <w:pPr>
        <w:ind w:firstLine="5120" w:firstLineChars="16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2018年3月31日</w:t>
      </w:r>
    </w:p>
    <w:p>
      <w:pPr>
        <w:spacing w:line="540" w:lineRule="atLeast"/>
        <w:jc w:val="left"/>
        <w:rPr>
          <w:rFonts w:hint="eastAsia" w:ascii="黑体" w:hAnsi="宋体" w:eastAsia="黑体" w:cs="宋体"/>
          <w:b w:val="0"/>
          <w:bCs w:val="0"/>
          <w:color w:val="333333"/>
          <w:sz w:val="32"/>
          <w:szCs w:val="32"/>
          <w:lang w:eastAsia="zh-CN"/>
        </w:rPr>
      </w:pPr>
    </w:p>
    <w:p>
      <w:pPr>
        <w:spacing w:line="540" w:lineRule="atLeast"/>
        <w:jc w:val="left"/>
        <w:rPr>
          <w:rFonts w:hint="eastAsia" w:ascii="黑体" w:hAnsi="宋体" w:eastAsia="黑体" w:cs="宋体"/>
          <w:b w:val="0"/>
          <w:bCs w:val="0"/>
          <w:color w:val="333333"/>
          <w:sz w:val="32"/>
          <w:szCs w:val="32"/>
          <w:lang w:eastAsia="zh-CN"/>
        </w:rPr>
      </w:pPr>
    </w:p>
    <w:p>
      <w:pPr>
        <w:spacing w:line="540" w:lineRule="atLeast"/>
        <w:jc w:val="left"/>
        <w:rPr>
          <w:rFonts w:hint="eastAsia" w:ascii="黑体" w:hAnsi="宋体" w:eastAsia="黑体" w:cs="宋体"/>
          <w:b w:val="0"/>
          <w:bCs w:val="0"/>
          <w:color w:val="333333"/>
          <w:sz w:val="32"/>
          <w:szCs w:val="32"/>
          <w:lang w:eastAsia="zh-CN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ind w:right="128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主题词：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乒乓球比赛</w:t>
      </w:r>
      <w:r>
        <w:rPr>
          <w:rFonts w:hint="eastAsia" w:ascii="黑体" w:hAnsi="宋体" w:eastAsia="黑体"/>
          <w:bCs/>
          <w:sz w:val="32"/>
          <w:szCs w:val="32"/>
        </w:rPr>
        <w:t xml:space="preserve"> 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 xml:space="preserve"> 竞赛规则   通知 </w:t>
      </w:r>
      <w:r>
        <w:rPr>
          <w:rFonts w:hint="eastAsia" w:ascii="黑体" w:hAnsi="宋体" w:eastAsia="黑体"/>
          <w:bCs/>
          <w:sz w:val="32"/>
          <w:szCs w:val="32"/>
        </w:rPr>
        <w:t xml:space="preserve">  2018年</w:t>
      </w:r>
    </w:p>
    <w:p>
      <w:pPr>
        <w:spacing w:line="360" w:lineRule="auto"/>
        <w:ind w:right="-334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172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WFX/dAAAAACAQAADwAAAAAAAAABACAAAAAiAAAAZHJzL2Rvd25y&#10;ZXYueG1sUEsBAhQAFAAAAAgAh07iQHreyeLNAQAAagMAAA4AAAAAAAAAAQAgAAAAH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 xml:space="preserve">  四川省南充广播电视大学办公室    2018年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宋体" w:hAnsi="宋体"/>
          <w:sz w:val="32"/>
          <w:szCs w:val="32"/>
        </w:rPr>
        <w:t xml:space="preserve">日印 </w:t>
      </w:r>
    </w:p>
    <w:p>
      <w:pPr>
        <w:ind w:firstLine="6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pt;margin-top:0pt;height:0pt;width:414pt;z-index:251722752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YVf90AAAAAIBAAAPAAAAAAAAAAEAIAAAACIAAABkcnMvZG93bnJl&#10;di54bWxQSwECFAAUAAAACACHTuJAVQZLNMwBAABqAwAADgAAAAAAAAABACAAAAAf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 xml:space="preserve">                                    （共印</w:t>
      </w:r>
      <w:r>
        <w:rPr>
          <w:rFonts w:hint="eastAsia" w:ascii="宋体" w:hAnsi="宋体"/>
          <w:sz w:val="32"/>
          <w:szCs w:val="32"/>
          <w:lang w:val="en-US" w:eastAsia="zh-CN"/>
        </w:rPr>
        <w:t>31</w:t>
      </w:r>
      <w:r>
        <w:rPr>
          <w:rFonts w:hint="eastAsia" w:ascii="宋体" w:hAnsi="宋体"/>
          <w:sz w:val="32"/>
          <w:szCs w:val="32"/>
        </w:rPr>
        <w:t>份）</w:t>
      </w:r>
    </w:p>
    <w:p>
      <w:pPr>
        <w:spacing w:line="540" w:lineRule="atLeast"/>
        <w:jc w:val="left"/>
        <w:rPr>
          <w:rFonts w:hint="eastAsia" w:ascii="黑体" w:hAnsi="宋体" w:eastAsia="黑体" w:cs="宋体"/>
          <w:b w:val="0"/>
          <w:bCs w:val="0"/>
          <w:color w:val="333333"/>
          <w:sz w:val="32"/>
          <w:szCs w:val="32"/>
          <w:lang w:eastAsia="zh-CN"/>
        </w:rPr>
      </w:pPr>
    </w:p>
    <w:p>
      <w:pPr>
        <w:spacing w:line="540" w:lineRule="atLeast"/>
        <w:jc w:val="left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</w:t>
      </w:r>
    </w:p>
    <w:p>
      <w:pPr>
        <w:spacing w:line="540" w:lineRule="atLeast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四川南充广播电视大学乒乓球比赛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竞赛规程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为确保首届桃李杯乒乓球比赛的顺利进行，特制订此竞赛规程。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一、比赛办法</w:t>
      </w:r>
      <w:bookmarkStart w:id="0" w:name="_GoBack"/>
      <w:bookmarkEnd w:id="0"/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（一）团体赛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1.团体赛参赛队至少应由4人或以上（不多于5人）组成，其中女选手至少1人，参赛选手必须为该团队报名单上的选手，不得更换。每位选手只能参加一场单打比赛。当参赛选手少于4人时，视为自动弃权。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2.团体赛分小组赛和淘汰赛两个阶段进行。小组赛采取单循环赛制，按成绩选拔参加淘汰赛阶段队伍。淘汰赛阶段采取交叉淘汰赛制，决出名次。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团体赛采用五盘三胜制，第一盘为男子单打、第二盘为女子单打、第三盘为双打、第四、五盘为单打，三至五盘男女不限。前三盘比赛必须由不同的四位选手参赛。小组赛阶段每盘采用三局二胜制，淘汰赛阶段每盘采用五局三胜制。每局11分制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小组赛排名规则为：胜一场积2分，按积分多少排序；积分相同者，比较两队净胜局数，净胜局数多者排名靠前；净胜局数也相同者，比较两队净胜分数，净胜分数多者排名靠前；净胜分数也相同者，抽签决定排名顺序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（二）单打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1.单打比赛采用小组循环赛以及淘汰赛相结合的赛制。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2.单打比赛采用每局11分制。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3.男子单打决赛采用七局四胜制，女子单打决赛采用五局三胜制，其余比赛按照实际报名人数在正式通知中说明。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（三）赛程安排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比赛依据现场抽签方式分组，决定比赛顺序。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（四）竞赛规则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比赛执行国际乒联最新审定的《乒乓球竞赛规则》，比赛使用银河40mm+白球，运动员不得穿白色运动服。运动员须持本人身份证备裁判员查看。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二、录取名次与奖励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团体比赛设置一等奖1个，二等奖1个，三等奖2个；单项比赛设置一等奖1个，二等奖2个，三等奖4个，其他为参与奖。组织方将为获奖选手发放获奖证书及奖品。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本单项竞赛规程的未尽事宜与解释权，属四川南充广播电视大学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桃李杯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组委会。</w:t>
      </w:r>
    </w:p>
    <w:p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四川南充广播电视大学</w:t>
      </w:r>
    </w:p>
    <w:p>
      <w:pPr>
        <w:ind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首届“桃李杯”乒乓球组委会</w:t>
      </w:r>
    </w:p>
    <w:p>
      <w:pPr>
        <w:ind w:firstLine="4800" w:firstLineChars="1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2018年3月31日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80" w:lineRule="exact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</w:t>
      </w:r>
    </w:p>
    <w:p>
      <w:pPr>
        <w:widowControl/>
        <w:spacing w:line="48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《电大首届桃李杯乒乓球团体比赛报名表》</w:t>
      </w:r>
    </w:p>
    <w:p>
      <w:pPr>
        <w:widowControl/>
        <w:spacing w:line="480" w:lineRule="exact"/>
        <w:ind w:firstLine="280" w:firstLineChars="1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位：                 </w:t>
      </w:r>
    </w:p>
    <w:tbl>
      <w:tblPr>
        <w:tblStyle w:val="5"/>
        <w:tblW w:w="1368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34"/>
        <w:gridCol w:w="1470"/>
        <w:gridCol w:w="1455"/>
        <w:gridCol w:w="489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3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</w:pPr>
          </w:p>
        </w:tc>
        <w:tc>
          <w:tcPr>
            <w:tcW w:w="1455" w:type="dxa"/>
            <w:vAlign w:val="top"/>
          </w:tcPr>
          <w:p>
            <w:pPr>
              <w:jc w:val="center"/>
            </w:pPr>
          </w:p>
        </w:tc>
        <w:tc>
          <w:tcPr>
            <w:tcW w:w="4890" w:type="dxa"/>
            <w:vAlign w:val="top"/>
          </w:tcPr>
          <w:p>
            <w:pPr>
              <w:jc w:val="center"/>
            </w:pP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34" w:type="dxa"/>
            <w:vAlign w:val="top"/>
          </w:tcPr>
          <w:p>
            <w:pPr>
              <w:jc w:val="center"/>
            </w:pPr>
          </w:p>
        </w:tc>
        <w:tc>
          <w:tcPr>
            <w:tcW w:w="1470" w:type="dxa"/>
            <w:vAlign w:val="top"/>
          </w:tcPr>
          <w:p>
            <w:pPr>
              <w:jc w:val="center"/>
            </w:pPr>
          </w:p>
        </w:tc>
        <w:tc>
          <w:tcPr>
            <w:tcW w:w="1455" w:type="dxa"/>
            <w:vAlign w:val="top"/>
          </w:tcPr>
          <w:p>
            <w:pPr>
              <w:jc w:val="center"/>
            </w:pPr>
          </w:p>
        </w:tc>
        <w:tc>
          <w:tcPr>
            <w:tcW w:w="4890" w:type="dxa"/>
            <w:vAlign w:val="top"/>
          </w:tcPr>
          <w:p>
            <w:pPr>
              <w:jc w:val="center"/>
            </w:pPr>
          </w:p>
        </w:tc>
        <w:tc>
          <w:tcPr>
            <w:tcW w:w="289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34" w:type="dxa"/>
            <w:vAlign w:val="top"/>
          </w:tcPr>
          <w:p>
            <w:pPr>
              <w:jc w:val="center"/>
            </w:pPr>
          </w:p>
        </w:tc>
        <w:tc>
          <w:tcPr>
            <w:tcW w:w="1470" w:type="dxa"/>
            <w:vAlign w:val="top"/>
          </w:tcPr>
          <w:p>
            <w:pPr>
              <w:jc w:val="center"/>
            </w:pPr>
          </w:p>
        </w:tc>
        <w:tc>
          <w:tcPr>
            <w:tcW w:w="1455" w:type="dxa"/>
            <w:vAlign w:val="top"/>
          </w:tcPr>
          <w:p>
            <w:pPr>
              <w:jc w:val="center"/>
            </w:pPr>
          </w:p>
        </w:tc>
        <w:tc>
          <w:tcPr>
            <w:tcW w:w="4890" w:type="dxa"/>
            <w:vAlign w:val="top"/>
          </w:tcPr>
          <w:p>
            <w:pPr>
              <w:jc w:val="center"/>
            </w:pPr>
          </w:p>
        </w:tc>
        <w:tc>
          <w:tcPr>
            <w:tcW w:w="289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34" w:type="dxa"/>
            <w:vAlign w:val="top"/>
          </w:tcPr>
          <w:p>
            <w:pPr>
              <w:jc w:val="center"/>
            </w:pPr>
          </w:p>
        </w:tc>
        <w:tc>
          <w:tcPr>
            <w:tcW w:w="1470" w:type="dxa"/>
            <w:vAlign w:val="top"/>
          </w:tcPr>
          <w:p>
            <w:pPr>
              <w:jc w:val="center"/>
            </w:pPr>
          </w:p>
        </w:tc>
        <w:tc>
          <w:tcPr>
            <w:tcW w:w="1455" w:type="dxa"/>
            <w:vAlign w:val="top"/>
          </w:tcPr>
          <w:p>
            <w:pPr>
              <w:jc w:val="center"/>
            </w:pPr>
          </w:p>
        </w:tc>
        <w:tc>
          <w:tcPr>
            <w:tcW w:w="4890" w:type="dxa"/>
            <w:vAlign w:val="top"/>
          </w:tcPr>
          <w:p>
            <w:pPr>
              <w:jc w:val="center"/>
            </w:pPr>
          </w:p>
        </w:tc>
        <w:tc>
          <w:tcPr>
            <w:tcW w:w="289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34" w:type="dxa"/>
            <w:vAlign w:val="top"/>
          </w:tcPr>
          <w:p>
            <w:pPr>
              <w:jc w:val="center"/>
            </w:pPr>
          </w:p>
        </w:tc>
        <w:tc>
          <w:tcPr>
            <w:tcW w:w="1470" w:type="dxa"/>
            <w:vAlign w:val="top"/>
          </w:tcPr>
          <w:p>
            <w:pPr>
              <w:jc w:val="center"/>
            </w:pPr>
          </w:p>
        </w:tc>
        <w:tc>
          <w:tcPr>
            <w:tcW w:w="1455" w:type="dxa"/>
            <w:vAlign w:val="top"/>
          </w:tcPr>
          <w:p>
            <w:pPr>
              <w:jc w:val="center"/>
            </w:pPr>
          </w:p>
        </w:tc>
        <w:tc>
          <w:tcPr>
            <w:tcW w:w="4890" w:type="dxa"/>
            <w:vAlign w:val="top"/>
          </w:tcPr>
          <w:p>
            <w:pPr>
              <w:jc w:val="center"/>
            </w:pPr>
          </w:p>
        </w:tc>
        <w:tc>
          <w:tcPr>
            <w:tcW w:w="2895" w:type="dxa"/>
            <w:vAlign w:val="top"/>
          </w:tcPr>
          <w:p>
            <w:pPr>
              <w:jc w:val="center"/>
            </w:pPr>
          </w:p>
        </w:tc>
      </w:tr>
    </w:tbl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/>
        <w:spacing w:line="480" w:lineRule="exact"/>
        <w:ind w:firstLine="320" w:firstLineChars="1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附件3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</w:p>
    <w:p>
      <w:pPr>
        <w:widowControl/>
        <w:spacing w:line="48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《电大首届桃李杯乒乓球比赛单项比赛报名表》</w:t>
      </w:r>
    </w:p>
    <w:p>
      <w:pPr>
        <w:widowControl/>
        <w:spacing w:line="48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widowControl/>
        <w:spacing w:line="480" w:lineRule="exact"/>
        <w:ind w:firstLine="280" w:firstLineChars="1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单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位：</w:t>
      </w:r>
      <w:r>
        <w:rPr>
          <w:rFonts w:hint="eastAsia"/>
          <w:b/>
          <w:sz w:val="28"/>
          <w:szCs w:val="28"/>
        </w:rPr>
        <w:t xml:space="preserve">         </w:t>
      </w:r>
    </w:p>
    <w:tbl>
      <w:tblPr>
        <w:tblStyle w:val="5"/>
        <w:tblW w:w="13525" w:type="dxa"/>
        <w:jc w:val="center"/>
        <w:tblInd w:w="-2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597"/>
        <w:gridCol w:w="1140"/>
        <w:gridCol w:w="1250"/>
        <w:gridCol w:w="4174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6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50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01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63" w:type="dxa"/>
            <w:vAlign w:val="top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97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7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ascii="宋体" w:hAnsi="宋体"/>
          <w:b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8858250</wp:posOffset>
                </wp:positionV>
                <wp:extent cx="2092960" cy="299085"/>
                <wp:effectExtent l="4445" t="5080" r="17145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697.5pt;height:23.55pt;width:164.8pt;z-index:251662336;mso-width-relative:margin;mso-height-relative:margin;mso-width-percent:400;mso-height-percent:200;" fillcolor="#FFFFFF" filled="t" stroked="t" coordsize="21600,21600" o:gfxdata="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p+0KvaAAAADQEAAA8AAAAAAAAAAQAgAAAAIgAAAGRycy9kb3ducmV2LnhtbFBLAQIUABQA&#10;AAAIAIdO4kBJ1PPMJwIAAEcEAAAOAAAAAAAAAAEAIAAAACkBAABkcnMvZTJvRG9jLnhtbFBLBQYA&#10;AAAABgAGAFkBAADC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8BA9E"/>
    <w:multiLevelType w:val="singleLevel"/>
    <w:tmpl w:val="AAA8BA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8359D"/>
    <w:rsid w:val="02F6373C"/>
    <w:rsid w:val="04D106A0"/>
    <w:rsid w:val="07137634"/>
    <w:rsid w:val="08E930B3"/>
    <w:rsid w:val="0A5916E9"/>
    <w:rsid w:val="0AE12F6C"/>
    <w:rsid w:val="0DF02240"/>
    <w:rsid w:val="0EAD38AF"/>
    <w:rsid w:val="136823D8"/>
    <w:rsid w:val="20C1325E"/>
    <w:rsid w:val="229F7A94"/>
    <w:rsid w:val="27810D64"/>
    <w:rsid w:val="29A11CF3"/>
    <w:rsid w:val="393E2B90"/>
    <w:rsid w:val="3E38359D"/>
    <w:rsid w:val="40DE6F9E"/>
    <w:rsid w:val="52E076D0"/>
    <w:rsid w:val="68260E9A"/>
    <w:rsid w:val="6D535020"/>
    <w:rsid w:val="6EF85E85"/>
    <w:rsid w:val="70085BB2"/>
    <w:rsid w:val="74B61299"/>
    <w:rsid w:val="775D0F11"/>
    <w:rsid w:val="7E9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2018-03-27T02:06:00Z</dcterms:created>
  <dc:creator>剩余空间</dc:creator>
  <cp:lastModifiedBy>Administrator</cp:lastModifiedBy>
  <cp:lastPrinted>2018-03-30T01:02:51Z</cp:lastPrinted>
  <dcterms:modified xsi:type="dcterms:W3CDTF">2018-03-30T01:09:09Z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